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建设工程消防设计审查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default" w:ascii="黑体" w:hAnsi="黑体" w:eastAsia="黑体"/>
          <w:color w:val="000000" w:themeColor="text1"/>
          <w:sz w:val="32"/>
          <w:szCs w:val="32"/>
          <w:lang w:val="en-U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《建设工程消防设计审查验收管理暂行规定》（中华人民共和国住房和城乡建设部令第51号）第三条 国务院住房和城乡建设主管部门负责指导监督全国建设工程消防设计审查验收工作。县级以上地方人民政府住房和城乡建设主管部门（以下简称消防设计审查验收主管部门）依职责承担本行政区域内建设工程的消防设计审查、消防验收、备案和抽查工作。</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《中共中央办公厅 国务院办公厅关于调整住房和城乡建设部职责机构编制的通知》（厅字〔2018〕85号）明确规定：将公安部指导建设工程消防设计审查职责划入住房和城乡建设部。</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《中央编办关于建设工程消防设计审查验收职责划转核增行政编制的通知》（中央编办发〔2018〕169号）明确规定：核增住房和城乡建设部机关行政编制，重点用于做好指导建设工程消防设计审查验收等工作。</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《中华人民共和国消防法》第十一条 国务院住房和城乡建设主管部门规定的特殊建设工程，建设单位应当将消防设计文件报送住房和城乡建设主管部门审查，住房和城乡建设主管部门依法对审查的结果负责。前款规定以外的其他建设工程，建设单位申请领取施工许可证或者申请批准开工报告时应当提供满足施工需要的消防设计图纸及技术资料。</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pPr>
      <w:r>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t>1</w:t>
      </w:r>
      <w:r>
        <w:rPr>
          <w:rFonts w:hint="eastAsia" w:ascii="CESI仿宋-GB2312" w:hAnsi="CESI仿宋-GB2312" w:eastAsia="CESI仿宋-GB2312" w:cs="CESI仿宋-GB2312"/>
          <w:color w:val="000000" w:themeColor="text1"/>
          <w:kern w:val="0"/>
          <w:sz w:val="32"/>
          <w:szCs w:val="32"/>
          <w:lang w:val="en-US" w:eastAsia="zh-CN"/>
          <w14:textFill>
            <w14:solidFill>
              <w14:schemeClr w14:val="tx1"/>
            </w14:solidFill>
          </w14:textFill>
        </w:rPr>
        <w:t>、</w:t>
      </w:r>
      <w:r>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t>消防设计审查申请表</w:t>
      </w:r>
    </w:p>
    <w:p>
      <w:pPr>
        <w:suppressAutoHyphens/>
        <w:bidi w:val="0"/>
        <w:ind w:firstLine="640" w:firstLineChars="200"/>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pPr>
      <w:r>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t>2</w:t>
      </w:r>
      <w:r>
        <w:rPr>
          <w:rFonts w:hint="eastAsia" w:ascii="CESI仿宋-GB2312" w:hAnsi="CESI仿宋-GB2312" w:eastAsia="CESI仿宋-GB2312" w:cs="CESI仿宋-GB2312"/>
          <w:color w:val="000000" w:themeColor="text1"/>
          <w:kern w:val="0"/>
          <w:sz w:val="32"/>
          <w:szCs w:val="32"/>
          <w:lang w:val="en-US" w:eastAsia="zh-CN"/>
          <w14:textFill>
            <w14:solidFill>
              <w14:schemeClr w14:val="tx1"/>
            </w14:solidFill>
          </w14:textFill>
        </w:rPr>
        <w:t>、</w:t>
      </w:r>
      <w:r>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t>消防设计文件</w:t>
      </w:r>
    </w:p>
    <w:p>
      <w:pPr>
        <w:suppressAutoHyphens/>
        <w:bidi w:val="0"/>
        <w:ind w:firstLine="640" w:firstLineChars="200"/>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pPr>
      <w:r>
        <w:rPr>
          <w:rFonts w:hint="eastAsia" w:ascii="CESI仿宋-GB2312" w:hAnsi="CESI仿宋-GB2312" w:eastAsia="CESI仿宋-GB2312" w:cs="CESI仿宋-GB2312"/>
          <w:color w:val="000000" w:themeColor="text1"/>
          <w:kern w:val="0"/>
          <w:sz w:val="32"/>
          <w:szCs w:val="32"/>
          <w:lang w:val="en-US" w:eastAsia="zh-CN"/>
          <w14:textFill>
            <w14:solidFill>
              <w14:schemeClr w14:val="tx1"/>
            </w14:solidFill>
          </w14:textFill>
        </w:rPr>
        <w:t>3、</w:t>
      </w:r>
      <w:r>
        <w:rPr>
          <w:rFonts w:hint="eastAsia" w:ascii="CESI仿宋-GB2312" w:hAnsi="CESI仿宋-GB2312" w:eastAsia="CESI仿宋-GB2312" w:cs="CESI仿宋-GB2312"/>
          <w:color w:val="000000" w:themeColor="text1"/>
          <w:kern w:val="0"/>
          <w:sz w:val="32"/>
          <w:szCs w:val="32"/>
          <w:lang w:val="en-US" w:eastAsia="zh-Hans"/>
          <w14:textFill>
            <w14:solidFill>
              <w14:schemeClr w14:val="tx1"/>
            </w14:solidFill>
          </w14:textFill>
        </w:rPr>
        <w:t>建设工程规划许可文件（依法需要办理建设工程规划许可的）</w:t>
      </w:r>
    </w:p>
    <w:p>
      <w:pPr>
        <w:keepNext w:val="0"/>
        <w:keepLines w:val="0"/>
        <w:widowControl w:val="0"/>
        <w:numPr>
          <w:ilvl w:val="0"/>
          <w:numId w:val="0"/>
        </w:numPr>
        <w:suppressLineNumbers w:val="0"/>
        <w:spacing w:before="0" w:beforeAutospacing="0" w:after="0" w:afterAutospacing="0"/>
        <w:ind w:leftChars="0" w:right="0" w:rightChars="0" w:firstLine="640" w:firstLineChars="200"/>
        <w:jc w:val="both"/>
        <w:rPr>
          <w:rFonts w:hint="eastAsia" w:ascii="CESI仿宋-GB2312" w:hAnsi="CESI仿宋-GB2312" w:eastAsia="CESI仿宋-GB2312" w:cs="CESI仿宋-GB2312"/>
          <w:kern w:val="2"/>
          <w:sz w:val="32"/>
          <w:szCs w:val="32"/>
        </w:rPr>
      </w:pPr>
      <w:r>
        <w:rPr>
          <w:rFonts w:hint="eastAsia" w:ascii="CESI仿宋-GB2312" w:hAnsi="CESI仿宋-GB2312" w:eastAsia="CESI仿宋-GB2312" w:cs="CESI仿宋-GB2312"/>
          <w:color w:val="000000" w:themeColor="text1"/>
          <w:kern w:val="0"/>
          <w:sz w:val="32"/>
          <w:szCs w:val="32"/>
          <w:lang w:val="en-US" w:eastAsia="zh-CN"/>
          <w14:textFill>
            <w14:solidFill>
              <w14:schemeClr w14:val="tx1"/>
            </w14:solidFill>
          </w14:textFill>
        </w:rPr>
        <w:t>4、</w:t>
      </w:r>
      <w:r>
        <w:rPr>
          <w:rFonts w:hint="eastAsia" w:ascii="CESI仿宋-GB2312" w:hAnsi="CESI仿宋-GB2312" w:eastAsia="CESI仿宋-GB2312" w:cs="CESI仿宋-GB2312"/>
          <w:kern w:val="2"/>
          <w:sz w:val="32"/>
          <w:szCs w:val="32"/>
          <w:lang w:val="en-US" w:eastAsia="zh-CN" w:bidi="ar"/>
        </w:rPr>
        <w:t>依法需要批准的临时性建筑证明文件</w:t>
      </w:r>
    </w:p>
    <w:p>
      <w:pPr>
        <w:suppressAutoHyphens/>
        <w:bidi w:val="0"/>
        <w:ind w:firstLine="640" w:firstLineChars="200"/>
        <w:rPr>
          <w:rFonts w:hint="eastAsia" w:ascii="CESI仿宋-GB2312" w:hAnsi="CESI仿宋-GB2312" w:eastAsia="CESI仿宋-GB2312" w:cs="CESI仿宋-GB2312"/>
          <w:color w:val="000000" w:themeColor="text1"/>
          <w:kern w:val="0"/>
          <w:sz w:val="32"/>
          <w:szCs w:val="32"/>
          <w:lang w:val="en-US" w:eastAsia="zh-CN"/>
          <w14:textFill>
            <w14:solidFill>
              <w14:schemeClr w14:val="tx1"/>
            </w14:solidFill>
          </w14:textFill>
        </w:rPr>
      </w:pPr>
      <w:r>
        <w:rPr>
          <w:rFonts w:hint="eastAsia" w:ascii="CESI仿宋-GB2312" w:hAnsi="CESI仿宋-GB2312" w:eastAsia="CESI仿宋-GB2312" w:cs="CESI仿宋-GB2312"/>
          <w:kern w:val="2"/>
          <w:sz w:val="32"/>
          <w:szCs w:val="32"/>
          <w:lang w:val="en-US" w:eastAsia="zh-CN" w:bidi="ar"/>
        </w:rPr>
        <w:t>5、特殊消防设计技术资料（需进行特殊消防设计的特殊建设工程)</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pStyle w:val="2"/>
        <w:ind w:left="0" w:leftChars="0" w:firstLine="0" w:firstLineChars="0"/>
        <w:rPr>
          <w:rFonts w:hint="eastAsia"/>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建设工程消防设计审查申请表</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2.建设工程消防设计审查意见书</w:t>
      </w:r>
    </w:p>
    <w:p>
      <w:pP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br w:type="page"/>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建设工程消防设计审查申请表</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jc w:val="center"/>
        <w:textAlignment w:val="auto"/>
        <w:rPr>
          <w:rFonts w:hint="eastAsia"/>
          <w:b/>
          <w:bCs/>
          <w:color w:val="000000" w:themeColor="text1"/>
          <w14:textFill>
            <w14:solidFill>
              <w14:schemeClr w14:val="tx1"/>
            </w14:solidFill>
          </w14:textFill>
        </w:rPr>
      </w:pPr>
      <w:r>
        <w:rPr>
          <w:rFonts w:hint="eastAsia" w:ascii="仿宋" w:hAnsi="仿宋" w:eastAsia="仿宋" w:cs="仿宋"/>
          <w:b/>
          <w:bCs/>
          <w:color w:val="000000" w:themeColor="text1"/>
          <w:sz w:val="32"/>
          <w:szCs w:val="32"/>
          <w:lang w:val="en-US" w:eastAsia="zh-Hans"/>
          <w14:textFill>
            <w14:solidFill>
              <w14:schemeClr w14:val="tx1"/>
            </w14:solidFill>
          </w14:textFill>
        </w:rPr>
        <w:t>建设工程消防设计审查申请表</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textAlignment w:val="auto"/>
        <w:rPr>
          <w:color w:val="000000" w:themeColor="text1"/>
          <w:sz w:val="21"/>
          <w:szCs w:val="21"/>
          <w14:textFill>
            <w14:solidFill>
              <w14:schemeClr w14:val="tx1"/>
            </w14:solidFill>
          </w14:textFill>
        </w:rPr>
      </w:pPr>
      <w:r>
        <w:rPr>
          <w:rFonts w:ascii="宋体" w:hAnsi="宋体" w:cs="宋体"/>
          <w:color w:val="000000" w:themeColor="text1"/>
          <w:sz w:val="21"/>
          <w:szCs w:val="21"/>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建设单位</w:t>
      </w:r>
      <w:r>
        <w:rPr>
          <w:rFonts w:ascii="宋体" w:hAnsi="宋体" w:cs="宋体"/>
          <w:color w:val="000000" w:themeColor="text1"/>
          <w:sz w:val="21"/>
          <w:szCs w:val="21"/>
          <w14:textFill>
            <w14:solidFill>
              <w14:schemeClr w14:val="tx1"/>
            </w14:solidFill>
          </w14:textFill>
        </w:rPr>
        <w:t>印章）</w:t>
      </w: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申请日期：</w:t>
      </w:r>
      <w:r>
        <w:rPr>
          <w:rFonts w:cs="Calibri"/>
          <w:color w:val="000000" w:themeColor="text1"/>
          <w:sz w:val="21"/>
          <w:szCs w:val="21"/>
          <w14:textFill>
            <w14:solidFill>
              <w14:schemeClr w14:val="tx1"/>
            </w14:solidFill>
          </w14:textFill>
        </w:rPr>
        <w:t>202</w:t>
      </w:r>
      <w:r>
        <w:rPr>
          <w:rFonts w:hint="eastAsia" w:cs="Calibri"/>
          <w:color w:val="000000" w:themeColor="text1"/>
          <w:sz w:val="21"/>
          <w:szCs w:val="21"/>
          <w:lang w:val="en-US" w:eastAsia="zh-CN"/>
          <w14:textFill>
            <w14:solidFill>
              <w14:schemeClr w14:val="tx1"/>
            </w14:solidFill>
          </w14:textFill>
        </w:rPr>
        <w:t>2</w:t>
      </w:r>
      <w:r>
        <w:rPr>
          <w:rFonts w:ascii="宋体" w:hAnsi="宋体" w:cs="宋体"/>
          <w:color w:val="000000" w:themeColor="text1"/>
          <w:sz w:val="21"/>
          <w:szCs w:val="21"/>
          <w14:textFill>
            <w14:solidFill>
              <w14:schemeClr w14:val="tx1"/>
            </w14:solidFill>
          </w14:textFill>
        </w:rPr>
        <w:t>年</w:t>
      </w:r>
      <w:r>
        <w:rPr>
          <w:rFonts w:hint="eastAsia" w:ascii="宋体" w:hAnsi="宋体" w:cs="宋体"/>
          <w:color w:val="000000" w:themeColor="text1"/>
          <w:sz w:val="21"/>
          <w:szCs w:val="21"/>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月</w:t>
      </w:r>
      <w:r>
        <w:rPr>
          <w:rFonts w:hint="eastAsia" w:cs="Calibri"/>
          <w:color w:val="000000" w:themeColor="text1"/>
          <w:sz w:val="21"/>
          <w:szCs w:val="21"/>
          <w14:textFill>
            <w14:solidFill>
              <w14:schemeClr w14:val="tx1"/>
            </w14:solidFill>
          </w14:textFill>
        </w:rPr>
        <w:t xml:space="preserve">  </w:t>
      </w:r>
      <w:r>
        <w:rPr>
          <w:rFonts w:hint="eastAsia" w:cs="Calibri"/>
          <w:color w:val="000000" w:themeColor="text1"/>
          <w:sz w:val="21"/>
          <w:szCs w:val="21"/>
          <w:lang w:val="en-US" w:eastAsia="zh-CN"/>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日</w:t>
      </w:r>
    </w:p>
    <w:tbl>
      <w:tblPr>
        <w:tblStyle w:val="7"/>
        <w:tblpPr w:leftFromText="180" w:rightFromText="180" w:vertAnchor="text" w:horzAnchor="margin" w:tblpXSpec="center" w:tblpY="68"/>
        <w:tblW w:w="0" w:type="auto"/>
        <w:tblInd w:w="0" w:type="dxa"/>
        <w:tblLayout w:type="fixed"/>
        <w:tblCellMar>
          <w:top w:w="0" w:type="dxa"/>
          <w:left w:w="108" w:type="dxa"/>
          <w:bottom w:w="0" w:type="dxa"/>
          <w:right w:w="108" w:type="dxa"/>
        </w:tblCellMar>
      </w:tblPr>
      <w:tblGrid>
        <w:gridCol w:w="1131"/>
        <w:gridCol w:w="436"/>
        <w:gridCol w:w="696"/>
        <w:gridCol w:w="139"/>
        <w:gridCol w:w="744"/>
        <w:gridCol w:w="91"/>
        <w:gridCol w:w="838"/>
        <w:gridCol w:w="602"/>
        <w:gridCol w:w="532"/>
        <w:gridCol w:w="202"/>
        <w:gridCol w:w="264"/>
        <w:gridCol w:w="287"/>
        <w:gridCol w:w="842"/>
        <w:gridCol w:w="8"/>
        <w:gridCol w:w="417"/>
        <w:gridCol w:w="572"/>
        <w:gridCol w:w="562"/>
        <w:gridCol w:w="141"/>
        <w:gridCol w:w="751"/>
        <w:gridCol w:w="950"/>
      </w:tblGrid>
      <w:tr>
        <w:tblPrEx>
          <w:tblCellMar>
            <w:top w:w="0" w:type="dxa"/>
            <w:left w:w="108" w:type="dxa"/>
            <w:bottom w:w="0" w:type="dxa"/>
            <w:right w:w="108" w:type="dxa"/>
          </w:tblCellMar>
        </w:tblPrEx>
        <w:trPr>
          <w:trHeight w:val="46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工程名称</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46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建设单位</w:t>
            </w:r>
          </w:p>
        </w:tc>
        <w:tc>
          <w:tcPr>
            <w:tcW w:w="250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联系人</w:t>
            </w:r>
          </w:p>
        </w:tc>
        <w:tc>
          <w:tcPr>
            <w:tcW w:w="2020"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联系电话</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97"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工程地址</w:t>
            </w:r>
          </w:p>
        </w:tc>
        <w:tc>
          <w:tcPr>
            <w:tcW w:w="250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类</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别</w:t>
            </w:r>
          </w:p>
        </w:tc>
        <w:tc>
          <w:tcPr>
            <w:tcW w:w="4996" w:type="dxa"/>
            <w:gridSpan w:val="11"/>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□新建</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□扩建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□改建（装饰装修、改变用途、建筑保温）</w:t>
            </w: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建设工程规划许可文</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件（依法需办理的）</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临时性建筑批准文件（依法</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需办理的）</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不动产登记权属证明(依法需办理)</w:t>
            </w:r>
          </w:p>
        </w:tc>
        <w:tc>
          <w:tcPr>
            <w:tcW w:w="7942" w:type="dxa"/>
            <w:gridSpan w:val="1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11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规证日期</w:t>
            </w:r>
          </w:p>
        </w:tc>
        <w:tc>
          <w:tcPr>
            <w:tcW w:w="113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default" w:ascii="宋体" w:hAnsi="宋体" w:cs="宋体" w:eastAsiaTheme="minorEastAsia"/>
                <w:color w:val="000000" w:themeColor="text1"/>
                <w:spacing w:val="-1"/>
                <w:sz w:val="18"/>
                <w:szCs w:val="18"/>
                <w:lang w:val="en-US" w:eastAsia="zh-CN"/>
                <w14:textFill>
                  <w14:solidFill>
                    <w14:schemeClr w14:val="tx1"/>
                  </w14:solidFill>
                </w14:textFill>
              </w:rPr>
            </w:pPr>
          </w:p>
        </w:tc>
        <w:tc>
          <w:tcPr>
            <w:tcW w:w="883"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规证建设规模</w:t>
            </w:r>
          </w:p>
        </w:tc>
        <w:tc>
          <w:tcPr>
            <w:tcW w:w="929"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336"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规证单项个数</w:t>
            </w:r>
          </w:p>
        </w:tc>
        <w:tc>
          <w:tcPr>
            <w:tcW w:w="1393" w:type="dxa"/>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default" w:ascii="宋体" w:hAnsi="宋体" w:cs="宋体" w:eastAsiaTheme="minorEastAsia"/>
                <w:color w:val="000000" w:themeColor="text1"/>
                <w:spacing w:val="-1"/>
                <w:sz w:val="18"/>
                <w:szCs w:val="18"/>
                <w:lang w:val="en-US" w:eastAsia="zh-CN"/>
                <w14:textFill>
                  <w14:solidFill>
                    <w14:schemeClr w14:val="tx1"/>
                  </w14:solidFill>
                </w14:textFill>
              </w:rPr>
            </w:pPr>
          </w:p>
        </w:tc>
        <w:tc>
          <w:tcPr>
            <w:tcW w:w="1700"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本次申报单项个数</w:t>
            </w:r>
          </w:p>
        </w:tc>
        <w:tc>
          <w:tcPr>
            <w:tcW w:w="1701"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图幅号(起止点)</w:t>
            </w:r>
          </w:p>
        </w:tc>
        <w:tc>
          <w:tcPr>
            <w:tcW w:w="7942" w:type="dxa"/>
            <w:gridSpan w:val="1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特殊消防设计</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□否</w:t>
            </w: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建筑高度大于</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250m</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的建筑</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采取加强性消防设计措施</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□否</w:t>
            </w:r>
          </w:p>
        </w:tc>
      </w:tr>
      <w:tr>
        <w:tblPrEx>
          <w:tblCellMar>
            <w:top w:w="0" w:type="dxa"/>
            <w:left w:w="108" w:type="dxa"/>
            <w:bottom w:w="0" w:type="dxa"/>
            <w:right w:w="108" w:type="dxa"/>
          </w:tblCellMar>
        </w:tblPrEx>
        <w:trPr>
          <w:trHeight w:val="419"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工程投资额（万元）</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总建筑面积（m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p>
        </w:tc>
      </w:tr>
      <w:tr>
        <w:tblPrEx>
          <w:tblCellMar>
            <w:top w:w="0" w:type="dxa"/>
            <w:left w:w="108" w:type="dxa"/>
            <w:bottom w:w="0" w:type="dxa"/>
            <w:right w:w="108" w:type="dxa"/>
          </w:tblCellMar>
        </w:tblPrEx>
        <w:trPr>
          <w:trHeight w:val="570" w:hRule="exact"/>
        </w:trPr>
        <w:tc>
          <w:tcPr>
            <w:tcW w:w="4075"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特殊建设工程情形（详见背面）</w:t>
            </w:r>
          </w:p>
        </w:tc>
        <w:tc>
          <w:tcPr>
            <w:tcW w:w="6130" w:type="dxa"/>
            <w:gridSpan w:val="1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□（一）□（二）□（三）</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□（四）</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□（五）</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□（六）</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□（七）□（八）□（九）</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□（十一）</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□（十二）</w:t>
            </w:r>
          </w:p>
        </w:tc>
      </w:tr>
      <w:tr>
        <w:tblPrEx>
          <w:tblCellMar>
            <w:top w:w="0" w:type="dxa"/>
            <w:left w:w="108" w:type="dxa"/>
            <w:bottom w:w="0" w:type="dxa"/>
            <w:right w:w="108" w:type="dxa"/>
          </w:tblCellMar>
        </w:tblPrEx>
        <w:trPr>
          <w:trHeight w:val="57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单位类别</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单位名称</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资质等级</w:t>
            </w: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法定代表人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（身份证号）</w:t>
            </w: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项目负责人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（身份证号）</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联系电话（移动电</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话和座机）</w:t>
            </w:r>
          </w:p>
        </w:tc>
      </w:tr>
      <w:tr>
        <w:tblPrEx>
          <w:tblCellMar>
            <w:top w:w="0" w:type="dxa"/>
            <w:left w:w="108" w:type="dxa"/>
            <w:bottom w:w="0" w:type="dxa"/>
            <w:right w:w="108" w:type="dxa"/>
          </w:tblCellMar>
        </w:tblPrEx>
        <w:trPr>
          <w:trHeight w:val="531"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建设单位</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3"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设计单位</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89"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技术服务机构</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70"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建筑名称</w:t>
            </w:r>
          </w:p>
        </w:tc>
        <w:tc>
          <w:tcPr>
            <w:tcW w:w="835"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结构</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类型</w:t>
            </w:r>
          </w:p>
        </w:tc>
        <w:tc>
          <w:tcPr>
            <w:tcW w:w="835"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使用</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性质</w:t>
            </w:r>
          </w:p>
        </w:tc>
        <w:tc>
          <w:tcPr>
            <w:tcW w:w="838"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耐火等级</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层</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数</w:t>
            </w:r>
          </w:p>
        </w:tc>
        <w:tc>
          <w:tcPr>
            <w:tcW w:w="1603"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高度（m）</w:t>
            </w:r>
          </w:p>
        </w:tc>
        <w:tc>
          <w:tcPr>
            <w:tcW w:w="1551" w:type="dxa"/>
            <w:gridSpan w:val="3"/>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占地面积</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r>
      <w:tr>
        <w:tblPrEx>
          <w:tblCellMar>
            <w:top w:w="0" w:type="dxa"/>
            <w:left w:w="108" w:type="dxa"/>
            <w:bottom w:w="0" w:type="dxa"/>
            <w:right w:w="108" w:type="dxa"/>
          </w:tblCellMar>
        </w:tblPrEx>
        <w:trPr>
          <w:trHeight w:val="370"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c>
          <w:tcPr>
            <w:tcW w:w="1551" w:type="dxa"/>
            <w:gridSpan w:val="3"/>
            <w:vMerge w:val="continue"/>
            <w:tcBorders>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r>
      <w:tr>
        <w:tblPrEx>
          <w:tblCellMar>
            <w:top w:w="0" w:type="dxa"/>
            <w:left w:w="108" w:type="dxa"/>
            <w:bottom w:w="0" w:type="dxa"/>
            <w:right w:w="108" w:type="dxa"/>
          </w:tblCellMar>
        </w:tblPrEx>
        <w:trPr>
          <w:trHeight w:val="335"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551"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69"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551"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59"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□装饰装修</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装修部位</w:t>
            </w:r>
          </w:p>
        </w:tc>
        <w:tc>
          <w:tcPr>
            <w:tcW w:w="6968" w:type="dxa"/>
            <w:gridSpan w:val="1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□顶棚</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□墙面</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□地面</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□隔断</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□固定家具</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□装饰织物</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w:t>
            </w:r>
          </w:p>
        </w:tc>
      </w:tr>
      <w:tr>
        <w:tblPrEx>
          <w:tblCellMar>
            <w:top w:w="0" w:type="dxa"/>
            <w:left w:w="108" w:type="dxa"/>
            <w:bottom w:w="0" w:type="dxa"/>
            <w:right w:w="108" w:type="dxa"/>
          </w:tblCellMar>
        </w:tblPrEx>
        <w:trPr>
          <w:trHeight w:val="445"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装修所在层数</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7"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□改变用途</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使用性质</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原有用途</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77"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□建筑保温</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材料类别</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□A</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□B1</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□B2</w:t>
            </w: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保温所在层数</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69"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保温部位</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保温材料</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8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消防设施</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及其他</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□室内消火栓系统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□室外消火栓系统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□火灾自动报警系统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□自动喷水灭火系统</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□气体灭火系统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□泡沫灭火系统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□疏散指示标志</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□消防应急照明</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□防烟排烟系统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□消防电梯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□灭火器</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w:t>
            </w:r>
          </w:p>
        </w:tc>
      </w:tr>
      <w:tr>
        <w:tblPrEx>
          <w:tblCellMar>
            <w:top w:w="0" w:type="dxa"/>
            <w:left w:w="108" w:type="dxa"/>
            <w:bottom w:w="0" w:type="dxa"/>
            <w:right w:w="108" w:type="dxa"/>
          </w:tblCellMar>
        </w:tblPrEx>
        <w:trPr>
          <w:trHeight w:val="54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21"/>
                <w:szCs w:val="21"/>
                <w14:textFill>
                  <w14:solidFill>
                    <w14:schemeClr w14:val="tx1"/>
                  </w14:solidFill>
                </w14:textFill>
              </w:rPr>
              <w:t>工程简要说明</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snapToGrid/>
        <w:spacing w:after="0" w:line="240" w:lineRule="auto"/>
        <w:ind w:left="0" w:firstLine="0" w:firstLineChars="0"/>
        <w:jc w:val="right"/>
        <w:textAlignment w:val="auto"/>
        <w:rPr>
          <w:rFonts w:hint="default" w:eastAsiaTheme="minorEastAsia"/>
          <w:color w:val="000000" w:themeColor="text1"/>
          <w:lang w:val="en-US" w:eastAsia="zh-CN"/>
          <w14:textFill>
            <w14:solidFill>
              <w14:schemeClr w14:val="tx1"/>
            </w14:solidFill>
          </w14:textFill>
        </w:rPr>
      </w:pPr>
      <w:r>
        <w:rPr>
          <w:rFonts w:ascii="宋体" w:hAnsi="宋体" w:cs="宋体"/>
          <w:color w:val="000000" w:themeColor="text1"/>
          <w:sz w:val="24"/>
          <w14:textFill>
            <w14:solidFill>
              <w14:schemeClr w14:val="tx1"/>
            </w14:solidFill>
          </w14:textFill>
        </w:rPr>
        <w:t>（背面有正文）</w:t>
      </w:r>
      <w:r>
        <w:rPr>
          <w:rFonts w:hint="eastAsia" w:ascii="宋体" w:hAnsi="宋体" w:cs="宋体"/>
          <w:color w:val="000000" w:themeColor="text1"/>
          <w:sz w:val="24"/>
          <w:lang w:val="en-US" w:eastAsia="zh-CN"/>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0" allowOverlap="1">
                <wp:simplePos x="0" y="0"/>
                <wp:positionH relativeFrom="page">
                  <wp:posOffset>527050</wp:posOffset>
                </wp:positionH>
                <wp:positionV relativeFrom="page">
                  <wp:posOffset>-7974965</wp:posOffset>
                </wp:positionV>
                <wp:extent cx="6539865" cy="7450455"/>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6607175" cy="7346315"/>
                        </a:xfrm>
                        <a:prstGeom prst="rect">
                          <a:avLst/>
                        </a:prstGeom>
                        <a:noFill/>
                        <a:ln>
                          <a:noFill/>
                        </a:ln>
                        <a:effectLst/>
                      </wps:spPr>
                      <wps:txbx>
                        <w:txbxContent>
                          <w:p/>
                        </w:txbxContent>
                      </wps:txbx>
                      <wps:bodyPr rot="0" vert="horz" wrap="square" lIns="22860" tIns="3810" rIns="0" bIns="0" anchor="ctr" anchorCtr="0" upright="1">
                        <a:noAutofit/>
                      </wps:bodyPr>
                    </wps:wsp>
                  </a:graphicData>
                </a:graphic>
              </wp:anchor>
            </w:drawing>
          </mc:Choice>
          <mc:Fallback>
            <w:pict>
              <v:shape id="_x0000_s1026" o:spid="_x0000_s1026" o:spt="202" type="#_x0000_t202" style="position:absolute;left:0pt;margin-left:41.5pt;margin-top:-627.95pt;height:586.65pt;width:514.95pt;mso-position-horizontal-relative:page;mso-position-vertical-relative:page;z-index:251659264;v-text-anchor:middle;mso-width-relative:page;mso-height-relative:page;" filled="f" stroked="f" coordsize="21600,21600" o:allowincell="f" o:gfxdata="UEsDBAoAAAAAAIdO4kAAAAAAAAAAAAAAAAAEAAAAZHJzL1BLAwQUAAAACACHTuJAsch4YNoAAAAN&#10;AQAADwAAAGRycy9kb3ducmV2LnhtbE2PMU/DMBCFdyT+g3VIbK3tlKRpiNMBwdKNggTjJT6SKLEd&#10;Yqct/x53gu3u3tO775X7ixnZiWbfO6tArgUwso3TvW0VvL+9rHJgPqDVODpLCn7Iw766vSmx0O5s&#10;X+l0DC2LIdYXqKALYSo4901HBv3aTWSj9uVmgyGuc8v1jOcYbkaeCJFxg72NHzqc6KmjZjguRsHH&#10;w3wIIRtq/ByeRbo9LN8bSUrd30nxCCzQJfyZ4Yof0aGKTLVbrPZsVJBvYpWgYCWTNN0Bu1qkTOJU&#10;x2OeZMCrkv9vUf0CUEsDBBQAAAAIAIdO4kDxBmFwHQIAAB0EAAAOAAAAZHJzL2Uyb0RvYy54bWyt&#10;U0tu2zAQ3RfoHQjua1l2YxuC5SCNkaJA+gHSHoCmKIuoxGGHtCX3AO0Nsuqm+57L5+iQkt003WTR&#10;jTD8vXnvzdPysmtqtlfoNJicp6MxZ8pIKLTZ5vzTx5sXC86cF6YQNRiV84Ny/HL1/NmytZmaQAV1&#10;oZARiHFZa3NeeW+zJHGyUo1wI7DK0GEJ2AhPS9wmBYqW0Js6mYzHs6QFLCyCVM7R7ro/5AMiPgUQ&#10;ylJLtQa5a5TxPSqqWniS5CptHV9FtmWppH9flk55VueclPr4pSZUb8I3WS1FtkVhKy0HCuIpFB5p&#10;aoQ21PQMtRZesB3qf6AaLREclH4koUl6IdERUpGOH3lzVwmrohay2tmz6e7/wcp3+w/IdJHzC86M&#10;aGjgx/vvxx+/jj+/sYtgT2tdRrfuLN3z3SvoKDRRqrO3ID87ZuC6EmarrhChrZQoiF4aXiYPnvY4&#10;LoBs2rdQUB+x8xCBuhKb4B25wQidRnM4j0Z1nknanM3G83ROHCWdzacvZ9M0sktEdnpu0fnXChoW&#10;ipwjzT7Ci/2t84GOyE5XQjcDN7qu4/xr89cGXex3VAzQ8DqICfx7Jb7bdIM5GygOJAuhDxf9WlRU&#10;gF85aylYOXdfdgIVZ/UbQ9ZMJotZSGJcTBcp1RjrEMlTIYwkhJxLj5z1i2vfx3ZnUW8ratFPwcAV&#10;+VjqqDBw7OkM7lNqovAh4SGWD9fx1p+/evU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ch4YNoA&#10;AAANAQAADwAAAAAAAAABACAAAAAiAAAAZHJzL2Rvd25yZXYueG1sUEsBAhQAFAAAAAgAh07iQPEG&#10;YXAdAgAAHQQAAA4AAAAAAAAAAQAgAAAAKQEAAGRycy9lMm9Eb2MueG1sUEsFBgAAAAAGAAYAWQEA&#10;ALgFAAAAAA==&#10;">
                <v:fill on="f" focussize="0,0"/>
                <v:stroke on="f"/>
                <v:imagedata o:title=""/>
                <o:lock v:ext="edit" aspectratio="f"/>
                <v:textbox inset="0.635mm,0.3pt,0mm,0mm">
                  <w:txbxContent>
                    <w:p/>
                  </w:txbxContent>
                </v:textbox>
              </v:shape>
            </w:pict>
          </mc:Fallback>
        </mc:AlternateConten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特殊建设工程情形：</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（一）总建筑面积大于二万平方米的体育场馆、会堂，公共展览馆、博物馆</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的展示厅；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（二）总建筑面积大于一万五千平方米的民用机场航站楼、客运车站候车</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室、客运码头候船厅；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（三）总建筑面积大于一万平方米的宾馆、饭店、商场、市场；</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（四）总建筑面积大于二千五百平方米的影剧院，公共图书馆的阅览室，营</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业性室内健身、休闲场馆，医院的门诊楼，大学的教学楼、图书馆、食堂，劳动</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密集型企业的生产加工车间，寺庙、教堂；</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（五）总建筑面积大于一千平方米的托儿所、幼儿园的儿童用房，儿童游乐</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厅等室内儿童活动场所，养老院、福利院，医院、疗养院的病房楼，中小学校的</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教学楼、图书馆、食堂，学校的集体宿舍，劳动密集型企业的员工集体宿舍；</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（六）总建筑面积大于五百平方米的歌舞厅、录像厅、放映厅、卡拉ＯＫ厅、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夜总会、游艺厅、桑拿浴室、网吧、酒吧，具有娱乐功能的餐馆、茶馆、咖啡厅；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（七）国家工程建设消防技术标准规定的一类高层住宅建筑；</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（八）城市轨道交通、隧道工程，大型发电、变配电工程；</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（九）生产、储存、装卸易燃易爆危险物品的工厂、仓库和专用车站、码头，</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易燃易爆气体和液体的充装站、供应站、调压站；</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（十）国家机关办公楼、电力调度楼、电信楼、邮政楼、防灾指挥调度楼、</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广播电视楼、档案楼；</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（十一）设有本条第一项至第六项所列情形的建设工程；</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（十二）本条第十项、第十一项规定以外的单体建筑面积大于四万平方米或</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者建筑高度超过五十米的公共建筑。</w:t>
      </w: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2.建设工程消防设计审查意见书</w:t>
      </w:r>
    </w:p>
    <w:p>
      <w:pPr>
        <w:pStyle w:val="2"/>
        <w:ind w:left="0" w:leftChars="0" w:firstLine="0" w:firstLineChars="0"/>
        <w:jc w:val="center"/>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drawing>
          <wp:inline distT="0" distB="0" distL="114300" distR="114300">
            <wp:extent cx="3664585" cy="4846320"/>
            <wp:effectExtent l="0" t="0" r="12065" b="11430"/>
            <wp:docPr id="4" name="图片 4" descr="设计审查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设计审查1"/>
                    <pic:cNvPicPr>
                      <a:picLocks noChangeAspect="1"/>
                    </pic:cNvPicPr>
                  </pic:nvPicPr>
                  <pic:blipFill>
                    <a:blip r:embed="rId5"/>
                    <a:stretch>
                      <a:fillRect/>
                    </a:stretch>
                  </pic:blipFill>
                  <pic:spPr>
                    <a:xfrm>
                      <a:off x="0" y="0"/>
                      <a:ext cx="3664585" cy="4846320"/>
                    </a:xfrm>
                    <a:prstGeom prst="rect">
                      <a:avLst/>
                    </a:prstGeom>
                  </pic:spPr>
                </pic:pic>
              </a:graphicData>
            </a:graphic>
          </wp:inline>
        </w:drawing>
      </w: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仿宋_GB2312" w:hAnsi="宋体" w:eastAsia="仿宋_GB2312" w:cs="宋体"/>
          <w:color w:val="000000" w:themeColor="text1"/>
          <w:kern w:val="0"/>
          <w:sz w:val="32"/>
          <w:szCs w:val="32"/>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ZWM0YmVlMzZjMzk3M2Y4YTIyNmI3MmFkZTY0YmIifQ=="/>
  </w:docVars>
  <w:rsids>
    <w:rsidRoot w:val="003A338A"/>
    <w:rsid w:val="003A338A"/>
    <w:rsid w:val="005813F5"/>
    <w:rsid w:val="00C72E30"/>
    <w:rsid w:val="00D029DA"/>
    <w:rsid w:val="02A13D7A"/>
    <w:rsid w:val="1B3B1CB8"/>
    <w:rsid w:val="1E3C561F"/>
    <w:rsid w:val="20DD6C15"/>
    <w:rsid w:val="23A45F21"/>
    <w:rsid w:val="27BF2946"/>
    <w:rsid w:val="28A9373A"/>
    <w:rsid w:val="2A9860C1"/>
    <w:rsid w:val="2F9272D3"/>
    <w:rsid w:val="381C030D"/>
    <w:rsid w:val="3CDD2778"/>
    <w:rsid w:val="3D2D14BB"/>
    <w:rsid w:val="3FD82AD8"/>
    <w:rsid w:val="41915420"/>
    <w:rsid w:val="424F2CF6"/>
    <w:rsid w:val="44604B4B"/>
    <w:rsid w:val="47F918A1"/>
    <w:rsid w:val="49597F15"/>
    <w:rsid w:val="49AB52F0"/>
    <w:rsid w:val="4A773880"/>
    <w:rsid w:val="573838AB"/>
    <w:rsid w:val="576FCEFA"/>
    <w:rsid w:val="5A0377E1"/>
    <w:rsid w:val="5CF651E6"/>
    <w:rsid w:val="5EFB401A"/>
    <w:rsid w:val="5F0F68F5"/>
    <w:rsid w:val="64083613"/>
    <w:rsid w:val="6CBF4DFF"/>
    <w:rsid w:val="6CEDEA72"/>
    <w:rsid w:val="6D324067"/>
    <w:rsid w:val="703726EE"/>
    <w:rsid w:val="70645FC2"/>
    <w:rsid w:val="71173068"/>
    <w:rsid w:val="71C92B81"/>
    <w:rsid w:val="74D67063"/>
    <w:rsid w:val="759248E0"/>
    <w:rsid w:val="75BDBACA"/>
    <w:rsid w:val="76FF6344"/>
    <w:rsid w:val="77057BFA"/>
    <w:rsid w:val="77FD03C0"/>
    <w:rsid w:val="7FFF485D"/>
    <w:rsid w:val="CDD38E99"/>
    <w:rsid w:val="CEA5DBF3"/>
    <w:rsid w:val="DAEDF2E3"/>
    <w:rsid w:val="F7FF4B8E"/>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正文文本缩进 21"/>
    <w:basedOn w:val="1"/>
    <w:qFormat/>
    <w:uiPriority w:val="0"/>
    <w:pPr>
      <w:spacing w:line="480" w:lineRule="auto"/>
      <w:ind w:left="200" w:leftChars="200"/>
    </w:p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4"/>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2440</Words>
  <Characters>2471</Characters>
  <Lines>36</Lines>
  <Paragraphs>10</Paragraphs>
  <TotalTime>7</TotalTime>
  <ScaleCrop>false</ScaleCrop>
  <LinksUpToDate>false</LinksUpToDate>
  <CharactersWithSpaces>2771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2022-03-11T19:04:00Z</dcterms:created>
  <dc:creator>格日乐:起草</dc:creator>
  <cp:lastModifiedBy>熟悉的陌生人</cp:lastModifiedBy>
  <dcterms:modified xsi:type="dcterms:W3CDTF">2024-06-20T08:22:35Z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43C61864789C484490210A0BA5EA7A7F</vt:lpwstr>
  </property>
</Properties>
</file>